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30D0" w14:textId="3F9918DA" w:rsidR="00C14494" w:rsidRPr="00514E34" w:rsidRDefault="00C14494" w:rsidP="00C14494">
      <w:pPr>
        <w:pStyle w:val="Body"/>
        <w:spacing w:before="120" w:after="120"/>
        <w:jc w:val="center"/>
        <w:rPr>
          <w:rFonts w:ascii="Athelas Regular" w:hAnsi="Athelas Regular" w:cs="Arial"/>
          <w:b/>
          <w:i/>
          <w:iCs/>
          <w:smallCaps/>
          <w:sz w:val="24"/>
          <w:szCs w:val="24"/>
        </w:rPr>
      </w:pPr>
      <w:r>
        <w:rPr>
          <w:rFonts w:ascii="Athelas Regular" w:hAnsi="Athelas Regular" w:cs="Arial"/>
          <w:color w:val="292929"/>
          <w:spacing w:val="3"/>
          <w:sz w:val="24"/>
          <w:szCs w:val="24"/>
        </w:rPr>
        <w:br/>
      </w:r>
      <w:r w:rsidRPr="00514E34">
        <w:rPr>
          <w:rFonts w:ascii="Athelas Regular" w:hAnsi="Athelas Regular" w:cs="Arial"/>
          <w:b/>
          <w:i/>
          <w:iCs/>
          <w:smallCaps/>
          <w:sz w:val="24"/>
          <w:szCs w:val="24"/>
        </w:rPr>
        <w:t>Bio</w:t>
      </w:r>
    </w:p>
    <w:p w14:paraId="4903B307" w14:textId="1DF6898F" w:rsidR="002552E6" w:rsidRPr="002552E6" w:rsidRDefault="002552E6" w:rsidP="002552E6">
      <w:pPr>
        <w:spacing w:after="100" w:afterAutospacing="1" w:line="288" w:lineRule="auto"/>
        <w:jc w:val="both"/>
        <w:rPr>
          <w:rFonts w:ascii="Athelas Regular" w:hAnsi="Athelas Regular" w:cs="Arial"/>
          <w:color w:val="292929"/>
          <w:spacing w:val="3"/>
          <w:lang w:eastAsia="en-US"/>
        </w:rPr>
      </w:pPr>
      <w:r w:rsidRPr="002552E6">
        <w:rPr>
          <w:rFonts w:ascii="Athelas Regular" w:hAnsi="Athelas Regular" w:cs="Arial"/>
          <w:color w:val="292929"/>
          <w:spacing w:val="3"/>
          <w:lang w:eastAsia="en-US"/>
        </w:rPr>
        <w:t>The Clarion Quartet restores life to music by composers whose works were once banned. The force</w:t>
      </w:r>
      <w:r w:rsidR="00C14494" w:rsidRPr="00C14494">
        <w:rPr>
          <w:rFonts w:ascii="Athelas Regular" w:hAnsi="Athelas Regular" w:cs="Arial"/>
          <w:color w:val="292929"/>
          <w:spacing w:val="3"/>
          <w:lang w:eastAsia="en-US"/>
        </w:rPr>
        <w:t>s</w:t>
      </w:r>
      <w:r w:rsidRPr="002552E6">
        <w:rPr>
          <w:rFonts w:ascii="Athelas Regular" w:hAnsi="Athelas Regular" w:cs="Arial"/>
          <w:color w:val="292929"/>
          <w:spacing w:val="3"/>
          <w:lang w:eastAsia="en-US"/>
        </w:rPr>
        <w:t xml:space="preserve"> of political oppression denied these compositions their rightful place in the chamber music repertoire, but now their </w:t>
      </w:r>
      <w:r w:rsidR="006B66DB" w:rsidRPr="00C14494">
        <w:rPr>
          <w:rFonts w:ascii="Athelas Regular" w:hAnsi="Athelas Regular" w:cs="Arial"/>
          <w:color w:val="292929"/>
          <w:spacing w:val="3"/>
          <w:lang w:eastAsia="en-US"/>
        </w:rPr>
        <w:t>reemergence</w:t>
      </w:r>
      <w:r w:rsidRPr="002552E6">
        <w:rPr>
          <w:rFonts w:ascii="Athelas Regular" w:hAnsi="Athelas Regular" w:cs="Arial"/>
          <w:color w:val="292929"/>
          <w:spacing w:val="3"/>
          <w:lang w:eastAsia="en-US"/>
        </w:rPr>
        <w:t xml:space="preserve"> serves as a clarion call, giving voice to works of genius that would otherwise be silenced.</w:t>
      </w:r>
      <w:r w:rsidR="00C14494" w:rsidRPr="00C14494">
        <w:rPr>
          <w:rFonts w:ascii="Athelas Regular" w:hAnsi="Athelas Regular" w:cs="Arial"/>
          <w:noProof/>
          <w:color w:val="292929"/>
          <w:spacing w:val="3"/>
        </w:rPr>
        <w:t xml:space="preserve"> </w:t>
      </w:r>
    </w:p>
    <w:p w14:paraId="0ADF50EC" w14:textId="0BC36868" w:rsidR="002552E6" w:rsidRPr="00C14494" w:rsidRDefault="002552E6" w:rsidP="002552E6">
      <w:pPr>
        <w:spacing w:after="100" w:afterAutospacing="1" w:line="288" w:lineRule="auto"/>
        <w:jc w:val="both"/>
        <w:rPr>
          <w:rFonts w:ascii="Athelas Regular" w:hAnsi="Athelas Regular" w:cs="Arial"/>
          <w:color w:val="292929"/>
          <w:spacing w:val="3"/>
          <w:lang w:eastAsia="en-US"/>
        </w:rPr>
      </w:pPr>
      <w:r w:rsidRPr="00C14494">
        <w:rPr>
          <w:rFonts w:ascii="Athelas Regular" w:hAnsi="Athelas Regular" w:cs="Arial"/>
          <w:color w:val="292929"/>
          <w:spacing w:val="3"/>
          <w:lang w:eastAsia="en-US"/>
        </w:rPr>
        <w:t>The</w:t>
      </w:r>
      <w:r w:rsidRPr="00C14494">
        <w:rPr>
          <w:rFonts w:ascii="Athelas Regular" w:hAnsi="Athelas Regular" w:cs="Arial"/>
          <w:color w:val="292929"/>
          <w:spacing w:val="3"/>
          <w:lang w:eastAsia="en-US"/>
        </w:rPr>
        <w:t xml:space="preserve"> Clarion Quartet</w:t>
      </w:r>
      <w:r w:rsidRPr="00C14494">
        <w:rPr>
          <w:rFonts w:ascii="Athelas Regular" w:hAnsi="Athelas Regular" w:cs="Arial"/>
          <w:color w:val="292929"/>
          <w:spacing w:val="3"/>
          <w:lang w:eastAsia="en-US"/>
        </w:rPr>
        <w:t xml:space="preserve"> was formed in 2015</w:t>
      </w:r>
      <w:r w:rsidRPr="00C14494">
        <w:rPr>
          <w:rFonts w:ascii="Athelas Regular" w:hAnsi="Athelas Regular" w:cs="Arial"/>
          <w:color w:val="292929"/>
          <w:spacing w:val="3"/>
          <w:lang w:eastAsia="en-US"/>
        </w:rPr>
        <w:t xml:space="preserve"> </w:t>
      </w:r>
      <w:r w:rsidRPr="00C14494">
        <w:rPr>
          <w:rFonts w:ascii="Athelas Regular" w:hAnsi="Athelas Regular" w:cs="Arial"/>
          <w:color w:val="292929"/>
          <w:spacing w:val="3"/>
          <w:lang w:eastAsia="en-US"/>
        </w:rPr>
        <w:t>by</w:t>
      </w:r>
      <w:r w:rsidRPr="00C14494">
        <w:rPr>
          <w:rFonts w:ascii="Athelas Regular" w:hAnsi="Athelas Regular" w:cs="Arial"/>
          <w:color w:val="292929"/>
          <w:spacing w:val="3"/>
          <w:lang w:eastAsia="en-US"/>
        </w:rPr>
        <w:t xml:space="preserve"> Pittsburgh Symphony Orchestra</w:t>
      </w:r>
      <w:r w:rsidRPr="00C14494">
        <w:rPr>
          <w:rFonts w:ascii="Athelas Regular" w:hAnsi="Athelas Regular" w:cs="Arial"/>
          <w:color w:val="292929"/>
          <w:spacing w:val="3"/>
          <w:lang w:eastAsia="en-US"/>
        </w:rPr>
        <w:t xml:space="preserve"> members Marta </w:t>
      </w:r>
      <w:proofErr w:type="spellStart"/>
      <w:r w:rsidRPr="00C14494">
        <w:rPr>
          <w:rFonts w:ascii="Athelas Regular" w:hAnsi="Athelas Regular" w:cs="Arial"/>
          <w:color w:val="292929"/>
          <w:spacing w:val="3"/>
          <w:lang w:eastAsia="en-US"/>
        </w:rPr>
        <w:t>Krechkovsky</w:t>
      </w:r>
      <w:proofErr w:type="spellEnd"/>
      <w:r w:rsidRPr="00C14494">
        <w:rPr>
          <w:rFonts w:ascii="Athelas Regular" w:hAnsi="Athelas Regular" w:cs="Arial"/>
          <w:color w:val="292929"/>
          <w:spacing w:val="3"/>
          <w:lang w:eastAsia="en-US"/>
        </w:rPr>
        <w:t xml:space="preserve">, </w:t>
      </w:r>
      <w:r w:rsidRPr="00C14494">
        <w:rPr>
          <w:rFonts w:ascii="Athelas Regular" w:hAnsi="Athelas Regular" w:cs="Arial"/>
          <w:color w:val="292929"/>
          <w:spacing w:val="3"/>
          <w:lang w:eastAsia="en-US"/>
        </w:rPr>
        <w:t>Jennifer Orchard</w:t>
      </w:r>
      <w:r w:rsidRPr="00C14494">
        <w:rPr>
          <w:rFonts w:ascii="Athelas Regular" w:hAnsi="Athelas Regular" w:cs="Arial"/>
          <w:color w:val="292929"/>
          <w:spacing w:val="3"/>
          <w:lang w:eastAsia="en-US"/>
        </w:rPr>
        <w:t xml:space="preserve">, Tatjana Mead </w:t>
      </w:r>
      <w:proofErr w:type="spellStart"/>
      <w:r w:rsidRPr="00C14494">
        <w:rPr>
          <w:rFonts w:ascii="Athelas Regular" w:hAnsi="Athelas Regular" w:cs="Arial"/>
          <w:color w:val="292929"/>
          <w:spacing w:val="3"/>
          <w:lang w:eastAsia="en-US"/>
        </w:rPr>
        <w:t>Chamis</w:t>
      </w:r>
      <w:proofErr w:type="spellEnd"/>
      <w:r w:rsidRPr="00C14494">
        <w:rPr>
          <w:rFonts w:ascii="Athelas Regular" w:hAnsi="Athelas Regular" w:cs="Arial"/>
          <w:color w:val="292929"/>
          <w:spacing w:val="3"/>
          <w:lang w:eastAsia="en-US"/>
        </w:rPr>
        <w:t>, and Bronwyn Banerdt, who joined</w:t>
      </w:r>
      <w:r w:rsidRPr="00C14494">
        <w:rPr>
          <w:rFonts w:ascii="Athelas Regular" w:hAnsi="Athelas Regular" w:cs="Arial"/>
          <w:color w:val="292929"/>
          <w:spacing w:val="3"/>
          <w:lang w:eastAsia="en-US"/>
        </w:rPr>
        <w:t xml:space="preserve"> forces to share their passion for chamber music and their particular interest in </w:t>
      </w:r>
      <w:proofErr w:type="spellStart"/>
      <w:r w:rsidRPr="00C14494">
        <w:rPr>
          <w:rFonts w:ascii="Athelas" w:hAnsi="Athelas" w:cs="Arial"/>
          <w:i/>
          <w:iCs/>
          <w:color w:val="292929"/>
          <w:spacing w:val="3"/>
          <w:lang w:eastAsia="en-US"/>
        </w:rPr>
        <w:t>Entartete</w:t>
      </w:r>
      <w:proofErr w:type="spellEnd"/>
      <w:r w:rsidRPr="00C14494">
        <w:rPr>
          <w:rFonts w:ascii="Athelas" w:hAnsi="Athelas" w:cs="Arial"/>
          <w:i/>
          <w:iCs/>
          <w:color w:val="292929"/>
          <w:spacing w:val="3"/>
          <w:lang w:eastAsia="en-US"/>
        </w:rPr>
        <w:t xml:space="preserve"> </w:t>
      </w:r>
      <w:proofErr w:type="spellStart"/>
      <w:r w:rsidRPr="00C14494">
        <w:rPr>
          <w:rFonts w:ascii="Athelas" w:hAnsi="Athelas" w:cs="Arial"/>
          <w:i/>
          <w:iCs/>
          <w:color w:val="292929"/>
          <w:spacing w:val="3"/>
          <w:lang w:eastAsia="en-US"/>
        </w:rPr>
        <w:t>Musik</w:t>
      </w:r>
      <w:proofErr w:type="spellEnd"/>
      <w:r w:rsidRPr="00C14494">
        <w:rPr>
          <w:rFonts w:ascii="Athelas Regular" w:hAnsi="Athelas Regular" w:cs="Arial"/>
          <w:color w:val="292929"/>
          <w:spacing w:val="3"/>
          <w:lang w:eastAsia="en-US"/>
        </w:rPr>
        <w:t>, works that were termed “degenerate” and banned by the Nazi regime. The centerpiece of the Clarion Quartet’s debut season was a unique performance in the former Theresienstadt (</w:t>
      </w:r>
      <w:proofErr w:type="spellStart"/>
      <w:r w:rsidRPr="00C14494">
        <w:rPr>
          <w:rFonts w:ascii="Athelas Regular" w:hAnsi="Athelas Regular" w:cs="Arial"/>
          <w:color w:val="292929"/>
          <w:spacing w:val="3"/>
          <w:lang w:eastAsia="en-US"/>
        </w:rPr>
        <w:t>Terezín</w:t>
      </w:r>
      <w:proofErr w:type="spellEnd"/>
      <w:r w:rsidRPr="00C14494">
        <w:rPr>
          <w:rFonts w:ascii="Athelas Regular" w:hAnsi="Athelas Regular" w:cs="Arial"/>
          <w:color w:val="292929"/>
          <w:spacing w:val="3"/>
          <w:lang w:eastAsia="en-US"/>
        </w:rPr>
        <w:t xml:space="preserve">) concentration camp in the present-day Czech Republic. The quartet performed works by composers whose abuses during the Holocaust ranged from exile to execution, including Viktor Ullmann, who was interned in Theresienstadt and later killed in Auschwitz-Birkenau. The emotional experience of performing in this extraordinary </w:t>
      </w:r>
      <w:r w:rsidRPr="00C14494">
        <w:rPr>
          <w:rFonts w:ascii="Athelas Regular" w:hAnsi="Athelas Regular" w:cs="Arial"/>
          <w:color w:val="292929"/>
          <w:spacing w:val="3"/>
          <w:lang w:eastAsia="en-US"/>
        </w:rPr>
        <w:t>setting</w:t>
      </w:r>
      <w:r w:rsidRPr="00C14494">
        <w:rPr>
          <w:rFonts w:ascii="Athelas Regular" w:hAnsi="Athelas Regular" w:cs="Arial"/>
          <w:color w:val="292929"/>
          <w:spacing w:val="3"/>
          <w:lang w:eastAsia="en-US"/>
        </w:rPr>
        <w:t xml:space="preserve"> became the inspiration for </w:t>
      </w:r>
      <w:r w:rsidRPr="00C14494">
        <w:rPr>
          <w:rFonts w:ascii="Athelas" w:hAnsi="Athelas" w:cs="Arial"/>
          <w:i/>
          <w:iCs/>
          <w:color w:val="292929"/>
          <w:spacing w:val="3"/>
          <w:lang w:eastAsia="en-US"/>
        </w:rPr>
        <w:t>Breaking the Silence</w:t>
      </w:r>
      <w:r w:rsidRPr="00C14494">
        <w:rPr>
          <w:rFonts w:ascii="Athelas Regular" w:hAnsi="Athelas Regular" w:cs="Arial"/>
          <w:i/>
          <w:iCs/>
          <w:color w:val="292929"/>
          <w:spacing w:val="3"/>
          <w:lang w:eastAsia="en-US"/>
        </w:rPr>
        <w:t>,</w:t>
      </w:r>
      <w:r w:rsidRPr="00C14494">
        <w:rPr>
          <w:rFonts w:ascii="Athelas Regular" w:hAnsi="Athelas Regular" w:cs="Arial"/>
          <w:i/>
          <w:iCs/>
          <w:color w:val="292929"/>
          <w:spacing w:val="3"/>
          <w:lang w:eastAsia="en-US"/>
        </w:rPr>
        <w:t xml:space="preserve"> </w:t>
      </w:r>
      <w:r w:rsidRPr="00C14494">
        <w:rPr>
          <w:rFonts w:ascii="Athelas Regular" w:hAnsi="Athelas Regular" w:cs="Arial"/>
          <w:color w:val="292929"/>
          <w:spacing w:val="3"/>
          <w:lang w:eastAsia="en-US"/>
        </w:rPr>
        <w:t>the critically acclaimed debut album from the Clarion Quartet.</w:t>
      </w:r>
    </w:p>
    <w:p w14:paraId="343011A0" w14:textId="34156A44" w:rsidR="002552E6" w:rsidRPr="00C14494" w:rsidRDefault="002552E6" w:rsidP="002552E6">
      <w:pPr>
        <w:spacing w:after="100" w:afterAutospacing="1" w:line="288" w:lineRule="auto"/>
        <w:jc w:val="both"/>
        <w:rPr>
          <w:rFonts w:ascii="Athelas Regular" w:hAnsi="Athelas Regular" w:cs="Arial"/>
          <w:color w:val="292929"/>
          <w:spacing w:val="3"/>
          <w:lang w:eastAsia="en-US"/>
        </w:rPr>
      </w:pPr>
      <w:r w:rsidRPr="00C14494">
        <w:rPr>
          <w:rFonts w:ascii="Athelas Regular" w:hAnsi="Athelas Regular" w:cs="Arial"/>
          <w:color w:val="292929"/>
          <w:spacing w:val="3"/>
          <w:lang w:eastAsia="en-US"/>
        </w:rPr>
        <w:t>With support from the Curtis Institute of Music’s Alumni Entrepreneur Grant</w:t>
      </w:r>
      <w:r w:rsidRPr="00C14494">
        <w:rPr>
          <w:rFonts w:ascii="Athelas Regular" w:hAnsi="Athelas Regular" w:cs="Arial"/>
          <w:color w:val="292929"/>
          <w:spacing w:val="3"/>
          <w:lang w:eastAsia="en-US"/>
        </w:rPr>
        <w:t xml:space="preserve">, the Heinz Foundation Small Arts Initiative, and </w:t>
      </w:r>
      <w:r w:rsidRPr="00C14494">
        <w:rPr>
          <w:rFonts w:ascii="Athelas Regular" w:hAnsi="Athelas Regular" w:cs="Arial"/>
          <w:color w:val="292929"/>
          <w:spacing w:val="3"/>
          <w:lang w:eastAsia="en-US"/>
        </w:rPr>
        <w:t xml:space="preserve">the Fine Foundation, the ensemble’s mission is to perform the works of forgotten composers alongside known masterpieces, thus returning lost voices to their deserved stature. </w:t>
      </w:r>
    </w:p>
    <w:p w14:paraId="33210131" w14:textId="0CED4ED3" w:rsidR="002552E6" w:rsidRPr="00C14494" w:rsidRDefault="002552E6" w:rsidP="002552E6">
      <w:pPr>
        <w:spacing w:after="100" w:afterAutospacing="1" w:line="288" w:lineRule="auto"/>
        <w:jc w:val="both"/>
        <w:rPr>
          <w:rFonts w:ascii="Athelas Regular" w:hAnsi="Athelas Regular" w:cs="Arial"/>
          <w:color w:val="292929"/>
          <w:spacing w:val="3"/>
          <w:lang w:eastAsia="en-US"/>
        </w:rPr>
      </w:pPr>
      <w:r w:rsidRPr="00C14494">
        <w:rPr>
          <w:rFonts w:ascii="Athelas Regular" w:hAnsi="Athelas Regular" w:cs="Arial"/>
          <w:color w:val="292929"/>
          <w:spacing w:val="3"/>
          <w:lang w:eastAsia="en-US"/>
        </w:rPr>
        <w:t xml:space="preserve">Recent and upcoming highlights include a collaboration with baritone Matthias </w:t>
      </w:r>
      <w:proofErr w:type="spellStart"/>
      <w:r w:rsidRPr="00C14494">
        <w:rPr>
          <w:rFonts w:ascii="Athelas Regular" w:hAnsi="Athelas Regular" w:cs="Arial"/>
          <w:color w:val="292929"/>
          <w:spacing w:val="3"/>
          <w:lang w:eastAsia="en-US"/>
        </w:rPr>
        <w:t>Goerne</w:t>
      </w:r>
      <w:proofErr w:type="spellEnd"/>
      <w:r w:rsidRPr="00C14494">
        <w:rPr>
          <w:rFonts w:ascii="Athelas Regular" w:hAnsi="Athelas Regular" w:cs="Arial"/>
          <w:color w:val="292929"/>
          <w:spacing w:val="3"/>
          <w:lang w:eastAsia="en-US"/>
        </w:rPr>
        <w:t xml:space="preserve">; </w:t>
      </w:r>
      <w:r w:rsidR="007F74CE" w:rsidRPr="00C14494">
        <w:rPr>
          <w:rFonts w:ascii="Athelas Regular" w:hAnsi="Athelas Regular" w:cs="Arial"/>
          <w:color w:val="292929"/>
          <w:spacing w:val="3"/>
          <w:lang w:eastAsia="en-US"/>
        </w:rPr>
        <w:t>an award-winning virtual reality documentary featuring the Clarion Quarte</w:t>
      </w:r>
      <w:r w:rsidR="007F74CE" w:rsidRPr="00C14494">
        <w:rPr>
          <w:rFonts w:ascii="Athelas Regular" w:hAnsi="Athelas Regular" w:cs="Arial"/>
          <w:color w:val="292929"/>
          <w:spacing w:val="3"/>
          <w:lang w:eastAsia="en-US"/>
        </w:rPr>
        <w:t xml:space="preserve">t entitled </w:t>
      </w:r>
      <w:r w:rsidRPr="00C14494">
        <w:rPr>
          <w:rFonts w:ascii="Athelas" w:hAnsi="Athelas" w:cs="Arial"/>
          <w:i/>
          <w:iCs/>
          <w:color w:val="292929"/>
          <w:spacing w:val="3"/>
          <w:lang w:eastAsia="en-US"/>
        </w:rPr>
        <w:t>By the Waters of Babylon</w:t>
      </w:r>
      <w:r w:rsidR="006B66DB" w:rsidRPr="00C14494">
        <w:rPr>
          <w:rFonts w:ascii="Athelas" w:hAnsi="Athelas" w:cs="Arial"/>
          <w:color w:val="292929"/>
          <w:spacing w:val="3"/>
          <w:lang w:eastAsia="en-US"/>
        </w:rPr>
        <w:t xml:space="preserve"> which will </w:t>
      </w:r>
      <w:r w:rsidR="00C14494" w:rsidRPr="00C14494">
        <w:rPr>
          <w:rFonts w:ascii="Athelas" w:hAnsi="Athelas" w:cs="Arial"/>
          <w:color w:val="292929"/>
          <w:spacing w:val="3"/>
          <w:lang w:eastAsia="en-US"/>
        </w:rPr>
        <w:t>be presented at the Carnegie Science Center in May 2022</w:t>
      </w:r>
      <w:r w:rsidRPr="00C14494">
        <w:rPr>
          <w:rFonts w:ascii="Athelas Regular" w:hAnsi="Athelas Regular" w:cs="Arial"/>
          <w:color w:val="292929"/>
          <w:spacing w:val="3"/>
          <w:lang w:eastAsia="en-US"/>
        </w:rPr>
        <w:t xml:space="preserve">; a performance and discussion at the American Academy in Berlin commemorating the one-year anniversary of the Tree of Life massacre; a </w:t>
      </w:r>
      <w:r w:rsidR="007F74CE" w:rsidRPr="00C14494">
        <w:rPr>
          <w:rFonts w:ascii="Athelas Regular" w:hAnsi="Athelas Regular" w:cs="Arial"/>
          <w:color w:val="292929"/>
          <w:spacing w:val="3"/>
          <w:lang w:eastAsia="en-US"/>
        </w:rPr>
        <w:t xml:space="preserve">feature </w:t>
      </w:r>
      <w:r w:rsidRPr="00C14494">
        <w:rPr>
          <w:rFonts w:ascii="Athelas Regular" w:hAnsi="Athelas Regular" w:cs="Arial"/>
          <w:color w:val="292929"/>
          <w:spacing w:val="3"/>
          <w:lang w:eastAsia="en-US"/>
        </w:rPr>
        <w:t xml:space="preserve">performance with the Pittsburgh Symphony of Jessie Montgomery’s </w:t>
      </w:r>
      <w:r w:rsidRPr="00C14494">
        <w:rPr>
          <w:rFonts w:ascii="Athelas" w:hAnsi="Athelas" w:cs="Arial"/>
          <w:i/>
          <w:iCs/>
          <w:color w:val="292929"/>
          <w:spacing w:val="3"/>
          <w:lang w:eastAsia="en-US"/>
        </w:rPr>
        <w:t xml:space="preserve">Banner </w:t>
      </w:r>
      <w:r w:rsidRPr="00C14494">
        <w:rPr>
          <w:rFonts w:ascii="Athelas Regular" w:hAnsi="Athelas Regular" w:cs="Arial"/>
          <w:color w:val="292929"/>
          <w:spacing w:val="3"/>
          <w:lang w:eastAsia="en-US"/>
        </w:rPr>
        <w:t>for string quartet and orchestra; a</w:t>
      </w:r>
      <w:r w:rsidR="007F74CE" w:rsidRPr="00C14494">
        <w:rPr>
          <w:rFonts w:ascii="Athelas Regular" w:hAnsi="Athelas Regular" w:cs="Arial"/>
          <w:color w:val="292929"/>
          <w:spacing w:val="3"/>
          <w:lang w:eastAsia="en-US"/>
        </w:rPr>
        <w:t>nd a</w:t>
      </w:r>
      <w:r w:rsidR="00C53551" w:rsidRPr="00C14494">
        <w:rPr>
          <w:rFonts w:ascii="Athelas Regular" w:hAnsi="Athelas Regular" w:cs="Arial"/>
          <w:color w:val="292929"/>
          <w:spacing w:val="3"/>
          <w:lang w:eastAsia="en-US"/>
        </w:rPr>
        <w:t xml:space="preserve"> concert</w:t>
      </w:r>
      <w:r w:rsidR="007F74CE" w:rsidRPr="00C14494">
        <w:rPr>
          <w:rFonts w:ascii="Athelas Regular" w:hAnsi="Athelas Regular" w:cs="Arial"/>
          <w:color w:val="292929"/>
          <w:spacing w:val="3"/>
          <w:lang w:eastAsia="en-US"/>
        </w:rPr>
        <w:t xml:space="preserve"> partnership with City of Asylum, the </w:t>
      </w:r>
      <w:r w:rsidR="007F74CE" w:rsidRPr="00C14494">
        <w:rPr>
          <w:rFonts w:ascii="Athelas Regular" w:hAnsi="Athelas Regular" w:cs="Arial"/>
          <w:color w:val="292929"/>
          <w:spacing w:val="3"/>
          <w:lang w:eastAsia="en-US"/>
        </w:rPr>
        <w:t>largest residency program in the world for writers living in exile under threat of persecution</w:t>
      </w:r>
    </w:p>
    <w:p w14:paraId="0E9F4C0C" w14:textId="28C8C995" w:rsidR="00B81683" w:rsidRPr="00C14494" w:rsidRDefault="002552E6" w:rsidP="00C14494">
      <w:pPr>
        <w:spacing w:after="100" w:afterAutospacing="1" w:line="288" w:lineRule="auto"/>
        <w:jc w:val="both"/>
        <w:rPr>
          <w:rFonts w:ascii="Athelas Regular" w:hAnsi="Athelas Regular" w:cs="Arial"/>
          <w:color w:val="292929"/>
          <w:spacing w:val="3"/>
          <w:lang w:eastAsia="en-US"/>
        </w:rPr>
      </w:pPr>
      <w:r w:rsidRPr="00C14494">
        <w:rPr>
          <w:rFonts w:ascii="Athelas Regular" w:hAnsi="Athelas Regular" w:cs="Arial"/>
          <w:color w:val="292929"/>
          <w:spacing w:val="3"/>
          <w:lang w:eastAsia="en-US"/>
        </w:rPr>
        <w:t xml:space="preserve">Through a yearning to bring justice to creative voices that have been silenced, the Clarion Quartet </w:t>
      </w:r>
      <w:proofErr w:type="gramStart"/>
      <w:r w:rsidRPr="00C14494">
        <w:rPr>
          <w:rFonts w:ascii="Athelas Regular" w:hAnsi="Athelas Regular" w:cs="Arial"/>
          <w:color w:val="292929"/>
          <w:spacing w:val="3"/>
          <w:lang w:eastAsia="en-US"/>
        </w:rPr>
        <w:t>is dedicated to providing</w:t>
      </w:r>
      <w:proofErr w:type="gramEnd"/>
      <w:r w:rsidRPr="00C14494">
        <w:rPr>
          <w:rFonts w:ascii="Athelas Regular" w:hAnsi="Athelas Regular" w:cs="Arial"/>
          <w:color w:val="292929"/>
          <w:spacing w:val="3"/>
          <w:lang w:eastAsia="en-US"/>
        </w:rPr>
        <w:t xml:space="preserve"> renewal, hope, and healing through its music and work.</w:t>
      </w:r>
    </w:p>
    <w:sectPr w:rsidR="00B81683" w:rsidRPr="00C14494" w:rsidSect="00355E83">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thelas Regular">
    <w:altName w:val="Athelas"/>
    <w:panose1 w:val="02000503000000020003"/>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Athelas">
    <w:altName w:val="Athelas"/>
    <w:panose1 w:val="02000503000000020003"/>
    <w:charset w:val="4D"/>
    <w:family w:val="auto"/>
    <w:pitch w:val="variable"/>
    <w:sig w:usb0="A00000AF" w:usb1="5000205B" w:usb2="00000000" w:usb3="00000000" w:csb0="0000009B" w:csb1="00000000"/>
  </w:font>
  <w:font w:name="Gill Sans">
    <w:altName w:val="Gill Sans"/>
    <w:panose1 w:val="020B0502020104020203"/>
    <w:charset w:val="B1"/>
    <w:family w:val="swiss"/>
    <w:pitch w:val="variable"/>
    <w:sig w:usb0="80000A67" w:usb1="00000000" w:usb2="00000000" w:usb3="00000000" w:csb0="000001F7"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2AE8" w14:textId="77777777" w:rsidR="00F42618" w:rsidRDefault="00467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D2FC" w14:textId="77777777" w:rsidR="00F42618" w:rsidRPr="00A27BC2" w:rsidRDefault="004677E8" w:rsidP="00F42618">
    <w:pPr>
      <w:pBdr>
        <w:bottom w:val="single" w:sz="4" w:space="1" w:color="FF0000"/>
      </w:pBdr>
      <w:spacing w:after="120"/>
      <w:jc w:val="both"/>
      <w:rPr>
        <w:rFonts w:ascii="Athelas" w:hAnsi="Athelas" w:cs="Arial"/>
        <w:b/>
        <w:color w:val="FF0000"/>
        <w:sz w:val="20"/>
        <w:szCs w:val="20"/>
      </w:rPr>
    </w:pPr>
  </w:p>
  <w:p w14:paraId="034DDA94" w14:textId="77777777" w:rsidR="00530B76" w:rsidRPr="00F42618" w:rsidRDefault="004677E8" w:rsidP="00F42618">
    <w:pPr>
      <w:pStyle w:val="gillsans"/>
      <w:tabs>
        <w:tab w:val="clear" w:pos="8640"/>
      </w:tabs>
      <w:spacing w:before="2" w:after="2"/>
      <w:rPr>
        <w:rFonts w:ascii="Gill Sans" w:hAnsi="Gill Sans" w:cs="Gill Sans"/>
        <w:color w:val="404040" w:themeColor="text1" w:themeTint="BF"/>
        <w:sz w:val="20"/>
        <w:szCs w:val="20"/>
        <w:u w:val="single"/>
      </w:rPr>
    </w:pPr>
    <w:r w:rsidRPr="006345E3">
      <w:rPr>
        <w:rFonts w:cs="Times New Roman (Body CS)"/>
        <w:noProof/>
        <w:position w:val="-6"/>
        <w:sz w:val="20"/>
        <w:szCs w:val="20"/>
      </w:rPr>
      <w:drawing>
        <wp:inline distT="0" distB="0" distL="0" distR="0" wp14:anchorId="38476E68" wp14:editId="27635C08">
          <wp:extent cx="137160" cy="137160"/>
          <wp:effectExtent l="0" t="0" r="2540" b="2540"/>
          <wp:docPr id="2" name="Picture 1"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low confidence"/>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345E3">
      <w:rPr>
        <w:rFonts w:ascii="Gill Sans" w:hAnsi="Gill Sans" w:cs="Gill Sans"/>
        <w:caps/>
        <w:color w:val="404040" w:themeColor="text1" w:themeTint="BF"/>
        <w:spacing w:val="6"/>
        <w:sz w:val="20"/>
        <w:szCs w:val="20"/>
      </w:rPr>
      <w:t xml:space="preserve"> </w:t>
    </w:r>
    <w:proofErr w:type="gramStart"/>
    <w:r w:rsidRPr="006345E3">
      <w:rPr>
        <w:rFonts w:ascii="Gill Sans" w:hAnsi="Gill Sans" w:cs="Gill Sans"/>
        <w:color w:val="404040" w:themeColor="text1" w:themeTint="BF"/>
        <w:sz w:val="20"/>
        <w:szCs w:val="20"/>
      </w:rPr>
      <w:t>clarionquartet@gmail.com</w:t>
    </w:r>
    <w:r w:rsidRPr="006345E3">
      <w:rPr>
        <w:rFonts w:ascii="Gill Sans" w:hAnsi="Gill Sans" w:cs="Gill Sans"/>
        <w:caps/>
        <w:color w:val="404040" w:themeColor="text1" w:themeTint="BF"/>
        <w:spacing w:val="6"/>
        <w:sz w:val="20"/>
        <w:szCs w:val="20"/>
      </w:rPr>
      <w:t xml:space="preserve"> </w:t>
    </w:r>
    <w:r>
      <w:rPr>
        <w:rFonts w:ascii="Gill Sans" w:hAnsi="Gill Sans" w:cs="Gill Sans"/>
        <w:caps/>
        <w:color w:val="404040" w:themeColor="text1" w:themeTint="BF"/>
        <w:spacing w:val="6"/>
        <w:sz w:val="20"/>
        <w:szCs w:val="20"/>
      </w:rPr>
      <w:t xml:space="preserve"> </w:t>
    </w:r>
    <w:r w:rsidRPr="006345E3">
      <w:rPr>
        <w:rFonts w:ascii="Gill Sans" w:hAnsi="Gill Sans" w:cs="Gill Sans"/>
        <w:caps/>
        <w:color w:val="DB0507"/>
        <w:spacing w:val="6"/>
        <w:sz w:val="20"/>
        <w:szCs w:val="20"/>
      </w:rPr>
      <w:t>|</w:t>
    </w:r>
    <w:proofErr w:type="gramEnd"/>
    <w:r>
      <w:rPr>
        <w:rFonts w:ascii="Gill Sans" w:hAnsi="Gill Sans" w:cs="Gill Sans"/>
        <w:caps/>
        <w:color w:val="DB0507"/>
        <w:spacing w:val="6"/>
        <w:sz w:val="20"/>
        <w:szCs w:val="20"/>
      </w:rPr>
      <w:t xml:space="preserve"> </w:t>
    </w:r>
    <w:r w:rsidRPr="006345E3">
      <w:rPr>
        <w:rFonts w:ascii="Gill Sans" w:hAnsi="Gill Sans" w:cs="Gill Sans"/>
        <w:caps/>
        <w:color w:val="404040" w:themeColor="text1" w:themeTint="BF"/>
        <w:spacing w:val="6"/>
        <w:sz w:val="20"/>
        <w:szCs w:val="20"/>
      </w:rPr>
      <w:t xml:space="preserve"> </w:t>
    </w:r>
    <w:r w:rsidRPr="006345E3">
      <w:rPr>
        <w:rFonts w:cs="Times New Roman (Body CS)"/>
        <w:noProof/>
        <w:position w:val="-8"/>
        <w:sz w:val="20"/>
        <w:szCs w:val="20"/>
      </w:rPr>
      <w:drawing>
        <wp:inline distT="0" distB="0" distL="0" distR="0" wp14:anchorId="29CE66FD" wp14:editId="6E51C7B5">
          <wp:extent cx="182880" cy="18288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6345E3">
      <w:rPr>
        <w:rFonts w:ascii="Gill Sans" w:hAnsi="Gill Sans" w:cs="Gill Sans"/>
        <w:caps/>
        <w:color w:val="404040" w:themeColor="text1" w:themeTint="BF"/>
        <w:spacing w:val="6"/>
        <w:sz w:val="20"/>
        <w:szCs w:val="20"/>
      </w:rPr>
      <w:t xml:space="preserve"> </w:t>
    </w:r>
    <w:r w:rsidRPr="006345E3">
      <w:rPr>
        <w:rFonts w:ascii="Gill Sans" w:hAnsi="Gill Sans" w:cs="Gill Sans"/>
        <w:color w:val="404040" w:themeColor="text1" w:themeTint="BF"/>
        <w:sz w:val="20"/>
        <w:szCs w:val="20"/>
      </w:rPr>
      <w:t>clarionquartet.com</w:t>
    </w:r>
    <w:r>
      <w:rPr>
        <w:rFonts w:ascii="Gill Sans" w:hAnsi="Gill Sans" w:cs="Gill Sans"/>
        <w:color w:val="404040" w:themeColor="text1" w:themeTint="BF"/>
        <w:sz w:val="20"/>
        <w:szCs w:val="20"/>
      </w:rPr>
      <w:t xml:space="preserve"> </w:t>
    </w:r>
    <w:r w:rsidRPr="006345E3">
      <w:rPr>
        <w:rFonts w:ascii="Gill Sans" w:hAnsi="Gill Sans" w:cs="Gill Sans"/>
        <w:caps/>
        <w:color w:val="404040" w:themeColor="text1" w:themeTint="BF"/>
        <w:spacing w:val="6"/>
        <w:sz w:val="20"/>
        <w:szCs w:val="20"/>
      </w:rPr>
      <w:t xml:space="preserve"> </w:t>
    </w:r>
    <w:r w:rsidRPr="006345E3">
      <w:rPr>
        <w:rFonts w:ascii="Gill Sans" w:hAnsi="Gill Sans" w:cs="Gill Sans"/>
        <w:caps/>
        <w:color w:val="DB0507"/>
        <w:spacing w:val="6"/>
        <w:sz w:val="20"/>
        <w:szCs w:val="20"/>
      </w:rPr>
      <w:t>|</w:t>
    </w:r>
    <w:r w:rsidRPr="006345E3">
      <w:rPr>
        <w:rFonts w:ascii="Gill Sans" w:hAnsi="Gill Sans" w:cs="Gill Sans"/>
        <w:caps/>
        <w:color w:val="404040" w:themeColor="text1" w:themeTint="BF"/>
        <w:spacing w:val="6"/>
        <w:sz w:val="20"/>
        <w:szCs w:val="20"/>
      </w:rPr>
      <w:t xml:space="preserve"> </w:t>
    </w:r>
    <w:r>
      <w:rPr>
        <w:rFonts w:ascii="Gill Sans" w:hAnsi="Gill Sans" w:cs="Gill Sans"/>
        <w:caps/>
        <w:color w:val="404040" w:themeColor="text1" w:themeTint="BF"/>
        <w:spacing w:val="6"/>
        <w:sz w:val="20"/>
        <w:szCs w:val="20"/>
      </w:rPr>
      <w:t xml:space="preserve"> </w:t>
    </w:r>
    <w:r w:rsidRPr="006345E3">
      <w:rPr>
        <w:rFonts w:cs="Times New Roman (Body CS)"/>
        <w:noProof/>
        <w:position w:val="-8"/>
        <w:sz w:val="20"/>
        <w:szCs w:val="20"/>
      </w:rPr>
      <w:drawing>
        <wp:inline distT="0" distB="0" distL="0" distR="0" wp14:anchorId="526755C0" wp14:editId="61518F46">
          <wp:extent cx="182880" cy="18288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6345E3">
      <w:rPr>
        <w:rFonts w:ascii="Gill Sans" w:hAnsi="Gill Sans" w:cs="Gill Sans"/>
        <w:caps/>
        <w:color w:val="DB0507"/>
        <w:spacing w:val="6"/>
        <w:sz w:val="20"/>
        <w:szCs w:val="20"/>
      </w:rPr>
      <w:t xml:space="preserve"> </w:t>
    </w:r>
    <w:r w:rsidRPr="006345E3">
      <w:rPr>
        <w:rFonts w:ascii="Gill Sans" w:hAnsi="Gill Sans" w:cs="Gill Sans"/>
        <w:sz w:val="20"/>
        <w:szCs w:val="20"/>
      </w:rPr>
      <w:t>@ClarionQ</w:t>
    </w:r>
    <w:r>
      <w:rPr>
        <w:rFonts w:ascii="Gill Sans" w:hAnsi="Gill Sans" w:cs="Gill Sans"/>
        <w:sz w:val="20"/>
        <w:szCs w:val="20"/>
      </w:rPr>
      <w:t xml:space="preserve"> </w:t>
    </w:r>
    <w:r w:rsidRPr="006345E3">
      <w:rPr>
        <w:rFonts w:ascii="Gill Sans" w:hAnsi="Gill Sans" w:cs="Gill Sans"/>
        <w:caps/>
        <w:color w:val="404040" w:themeColor="text1" w:themeTint="BF"/>
        <w:spacing w:val="6"/>
        <w:sz w:val="20"/>
        <w:szCs w:val="20"/>
      </w:rPr>
      <w:t xml:space="preserve"> </w:t>
    </w:r>
    <w:r w:rsidRPr="006345E3">
      <w:rPr>
        <w:rFonts w:ascii="Gill Sans" w:hAnsi="Gill Sans" w:cs="Gill Sans"/>
        <w:caps/>
        <w:color w:val="DB0507"/>
        <w:spacing w:val="6"/>
        <w:sz w:val="20"/>
        <w:szCs w:val="20"/>
      </w:rPr>
      <w:t>|</w:t>
    </w:r>
    <w:r>
      <w:rPr>
        <w:rFonts w:ascii="Gill Sans" w:hAnsi="Gill Sans" w:cs="Gill Sans"/>
        <w:caps/>
        <w:color w:val="DB0507"/>
        <w:spacing w:val="6"/>
        <w:sz w:val="20"/>
        <w:szCs w:val="20"/>
      </w:rPr>
      <w:t xml:space="preserve"> </w:t>
    </w:r>
    <w:r w:rsidRPr="006345E3">
      <w:rPr>
        <w:rFonts w:ascii="Gill Sans" w:hAnsi="Gill Sans" w:cs="Gill Sans"/>
        <w:caps/>
        <w:color w:val="404040" w:themeColor="text1" w:themeTint="BF"/>
        <w:spacing w:val="6"/>
        <w:sz w:val="20"/>
        <w:szCs w:val="20"/>
      </w:rPr>
      <w:t xml:space="preserve"> </w:t>
    </w:r>
    <w:r w:rsidRPr="006345E3">
      <w:rPr>
        <w:rFonts w:cs="Times New Roman (Body CS)"/>
        <w:noProof/>
        <w:position w:val="-8"/>
        <w:sz w:val="20"/>
        <w:szCs w:val="20"/>
      </w:rPr>
      <w:drawing>
        <wp:inline distT="0" distB="0" distL="0" distR="0" wp14:anchorId="10F2592F" wp14:editId="3C541101">
          <wp:extent cx="182880" cy="18288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6345E3">
      <w:rPr>
        <w:rFonts w:ascii="Gill Sans" w:hAnsi="Gill Sans" w:cs="Gill Sans"/>
        <w:caps/>
        <w:color w:val="404040" w:themeColor="text1" w:themeTint="BF"/>
        <w:spacing w:val="6"/>
        <w:sz w:val="20"/>
        <w:szCs w:val="20"/>
      </w:rPr>
      <w:t xml:space="preserve"> </w:t>
    </w:r>
    <w:r w:rsidRPr="006345E3">
      <w:rPr>
        <w:rFonts w:ascii="Gill Sans" w:hAnsi="Gill Sans" w:cs="Gill Sans"/>
        <w:sz w:val="20"/>
        <w:szCs w:val="20"/>
      </w:rPr>
      <w:t xml:space="preserve">@ClarionQuartet </w:t>
    </w:r>
    <w:r>
      <w:rPr>
        <w:rFonts w:ascii="Gill Sans" w:hAnsi="Gill Sans" w:cs="Gill Sans"/>
        <w:sz w:val="20"/>
        <w:szCs w:val="2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A7B9" w14:textId="77777777" w:rsidR="00F42618" w:rsidRDefault="004677E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FF74" w14:textId="77777777" w:rsidR="00F42618" w:rsidRDefault="00467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10E8" w14:textId="77777777" w:rsidR="00530B76" w:rsidRDefault="004677E8" w:rsidP="00AA29CB">
    <w:pPr>
      <w:pStyle w:val="Header"/>
      <w:tabs>
        <w:tab w:val="clear" w:pos="8640"/>
      </w:tabs>
      <w:jc w:val="center"/>
    </w:pPr>
    <w:r>
      <w:rPr>
        <w:noProof/>
        <w:lang w:eastAsia="en-US"/>
      </w:rPr>
      <w:drawing>
        <wp:inline distT="0" distB="0" distL="0" distR="0" wp14:anchorId="2285E4C1" wp14:editId="05A57A09">
          <wp:extent cx="130357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574" cy="457200"/>
                  </a:xfrm>
                  <a:prstGeom prst="rect">
                    <a:avLst/>
                  </a:prstGeom>
                  <a:noFill/>
                  <a:ln>
                    <a:noFill/>
                  </a:ln>
                </pic:spPr>
              </pic:pic>
            </a:graphicData>
          </a:graphic>
        </wp:inline>
      </w:drawing>
    </w:r>
  </w:p>
  <w:p w14:paraId="26A3614F" w14:textId="77777777" w:rsidR="00530B76" w:rsidRPr="00C858FD" w:rsidRDefault="004677E8" w:rsidP="00C858FD">
    <w:pPr>
      <w:pBdr>
        <w:bottom w:val="single" w:sz="4" w:space="1" w:color="FF0000"/>
      </w:pBdr>
      <w:spacing w:after="0"/>
      <w:jc w:val="both"/>
      <w:rPr>
        <w:rFonts w:ascii="Arial" w:hAnsi="Arial" w:cs="Arial"/>
        <w:b/>
        <w:color w:val="FF0000"/>
        <w:sz w:val="20"/>
        <w:szCs w:val="20"/>
      </w:rPr>
    </w:pPr>
    <w:r w:rsidRPr="008E6399">
      <w:rPr>
        <w:rFonts w:ascii="Gill Sans" w:hAnsi="Gill Sans" w:cs="Gill Sans"/>
        <w:caps/>
        <w:color w:val="404040" w:themeColor="text1" w:themeTint="BF"/>
        <w:spacing w:val="6"/>
        <w:sz w:val="18"/>
        <w:szCs w:val="18"/>
      </w:rPr>
      <w:t>Jennifer Orchard</w:t>
    </w:r>
    <w:r w:rsidRPr="00AA29CB">
      <w:rPr>
        <w:rFonts w:ascii="Gill Sans" w:hAnsi="Gill Sans" w:cs="Gill Sans"/>
        <w:caps/>
        <w:color w:val="404040" w:themeColor="text1" w:themeTint="BF"/>
        <w:spacing w:val="6"/>
        <w:sz w:val="20"/>
        <w:szCs w:val="20"/>
      </w:rPr>
      <w:t xml:space="preserve"> </w:t>
    </w:r>
    <w:r w:rsidRPr="00AA29CB">
      <w:rPr>
        <w:rFonts w:ascii="Gill Sans" w:hAnsi="Gill Sans" w:cs="Gill Sans"/>
        <w:caps/>
        <w:color w:val="DB0507"/>
        <w:spacing w:val="6"/>
      </w:rPr>
      <w:t>|</w:t>
    </w:r>
    <w:r w:rsidRPr="00AA29CB">
      <w:rPr>
        <w:rFonts w:ascii="Gill Sans" w:hAnsi="Gill Sans" w:cs="Gill Sans"/>
        <w:caps/>
        <w:color w:val="404040" w:themeColor="text1" w:themeTint="BF"/>
        <w:spacing w:val="6"/>
        <w:sz w:val="20"/>
        <w:szCs w:val="20"/>
      </w:rPr>
      <w:t xml:space="preserve"> </w:t>
    </w:r>
    <w:r w:rsidRPr="008E6399">
      <w:rPr>
        <w:rFonts w:ascii="Gill Sans" w:hAnsi="Gill Sans" w:cs="Gill Sans"/>
        <w:caps/>
        <w:color w:val="404040" w:themeColor="text1" w:themeTint="BF"/>
        <w:spacing w:val="6"/>
        <w:sz w:val="18"/>
        <w:szCs w:val="18"/>
      </w:rPr>
      <w:t>Marta Krechkovsky</w:t>
    </w:r>
    <w:r w:rsidRPr="00AA29CB">
      <w:rPr>
        <w:rFonts w:ascii="Gill Sans" w:hAnsi="Gill Sans" w:cs="Gill Sans"/>
        <w:caps/>
        <w:color w:val="404040" w:themeColor="text1" w:themeTint="BF"/>
        <w:spacing w:val="6"/>
        <w:sz w:val="20"/>
        <w:szCs w:val="20"/>
      </w:rPr>
      <w:t xml:space="preserve"> </w:t>
    </w:r>
    <w:r w:rsidRPr="00AA29CB">
      <w:rPr>
        <w:rFonts w:ascii="Gill Sans" w:hAnsi="Gill Sans" w:cs="Gill Sans"/>
        <w:caps/>
        <w:color w:val="DB0507"/>
        <w:spacing w:val="6"/>
      </w:rPr>
      <w:t>|</w:t>
    </w:r>
    <w:r w:rsidRPr="00AA29CB">
      <w:rPr>
        <w:rFonts w:ascii="Gill Sans" w:hAnsi="Gill Sans" w:cs="Gill Sans"/>
        <w:caps/>
        <w:color w:val="404040" w:themeColor="text1" w:themeTint="BF"/>
        <w:spacing w:val="6"/>
        <w:sz w:val="20"/>
        <w:szCs w:val="20"/>
      </w:rPr>
      <w:t xml:space="preserve"> </w:t>
    </w:r>
    <w:r w:rsidRPr="008E6399">
      <w:rPr>
        <w:rFonts w:ascii="Gill Sans" w:hAnsi="Gill Sans" w:cs="Gill Sans"/>
        <w:caps/>
        <w:color w:val="404040" w:themeColor="text1" w:themeTint="BF"/>
        <w:spacing w:val="6"/>
        <w:sz w:val="18"/>
        <w:szCs w:val="18"/>
      </w:rPr>
      <w:t>Tatjana Mead Chamis</w:t>
    </w:r>
    <w:r w:rsidRPr="00AA29CB">
      <w:rPr>
        <w:rFonts w:ascii="Gill Sans" w:hAnsi="Gill Sans" w:cs="Gill Sans"/>
        <w:caps/>
        <w:color w:val="404040" w:themeColor="text1" w:themeTint="BF"/>
        <w:spacing w:val="6"/>
        <w:sz w:val="20"/>
        <w:szCs w:val="20"/>
      </w:rPr>
      <w:t xml:space="preserve"> </w:t>
    </w:r>
    <w:r w:rsidRPr="00AA29CB">
      <w:rPr>
        <w:rFonts w:ascii="Gill Sans" w:hAnsi="Gill Sans" w:cs="Gill Sans"/>
        <w:caps/>
        <w:color w:val="DB0507"/>
        <w:spacing w:val="6"/>
      </w:rPr>
      <w:t>|</w:t>
    </w:r>
    <w:r w:rsidRPr="00AA29CB">
      <w:rPr>
        <w:rFonts w:ascii="Gill Sans" w:hAnsi="Gill Sans" w:cs="Gill Sans"/>
        <w:caps/>
        <w:color w:val="404040" w:themeColor="text1" w:themeTint="BF"/>
        <w:spacing w:val="6"/>
        <w:sz w:val="20"/>
        <w:szCs w:val="20"/>
      </w:rPr>
      <w:t xml:space="preserve"> </w:t>
    </w:r>
    <w:r w:rsidRPr="008E6399">
      <w:rPr>
        <w:rFonts w:ascii="Gill Sans" w:hAnsi="Gill Sans" w:cs="Gill Sans"/>
        <w:caps/>
        <w:color w:val="404040" w:themeColor="text1" w:themeTint="BF"/>
        <w:spacing w:val="6"/>
        <w:sz w:val="18"/>
        <w:szCs w:val="18"/>
      </w:rPr>
      <w:t>Bronwyn Banerdt</w:t>
    </w:r>
    <w:r>
      <w:rPr>
        <w:rFonts w:ascii="Gill Sans" w:hAnsi="Gill Sans" w:cs="Gill Sans"/>
        <w:caps/>
        <w:color w:val="404040" w:themeColor="text1" w:themeTint="BF"/>
        <w:spacing w:val="6"/>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954D" w14:textId="77777777" w:rsidR="00F42618" w:rsidRDefault="00467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E6"/>
    <w:rsid w:val="00085A40"/>
    <w:rsid w:val="002552E6"/>
    <w:rsid w:val="004677E8"/>
    <w:rsid w:val="006B66DB"/>
    <w:rsid w:val="007F74CE"/>
    <w:rsid w:val="00914DDB"/>
    <w:rsid w:val="00B81683"/>
    <w:rsid w:val="00C14494"/>
    <w:rsid w:val="00C5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B7E92"/>
  <w15:chartTrackingRefBased/>
  <w15:docId w15:val="{5748216D-823B-8D43-9D09-544E0398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E6"/>
    <w:pPr>
      <w:spacing w:after="200"/>
    </w:pPr>
    <w:rPr>
      <w:rFonts w:eastAsiaTheme="minorEastAsia"/>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52E6"/>
    <w:pPr>
      <w:tabs>
        <w:tab w:val="center" w:pos="4320"/>
        <w:tab w:val="right" w:pos="8640"/>
      </w:tabs>
      <w:spacing w:after="0"/>
    </w:pPr>
  </w:style>
  <w:style w:type="character" w:customStyle="1" w:styleId="FooterChar">
    <w:name w:val="Footer Char"/>
    <w:basedOn w:val="DefaultParagraphFont"/>
    <w:link w:val="Footer"/>
    <w:uiPriority w:val="99"/>
    <w:rsid w:val="002552E6"/>
    <w:rPr>
      <w:rFonts w:eastAsiaTheme="minorEastAsia"/>
      <w:lang w:eastAsia="ja-JP"/>
    </w:rPr>
  </w:style>
  <w:style w:type="paragraph" w:styleId="Header">
    <w:name w:val="header"/>
    <w:basedOn w:val="Normal"/>
    <w:link w:val="HeaderChar"/>
    <w:uiPriority w:val="99"/>
    <w:unhideWhenUsed/>
    <w:rsid w:val="002552E6"/>
    <w:pPr>
      <w:tabs>
        <w:tab w:val="center" w:pos="4320"/>
        <w:tab w:val="right" w:pos="8640"/>
      </w:tabs>
      <w:spacing w:after="0"/>
    </w:pPr>
  </w:style>
  <w:style w:type="character" w:customStyle="1" w:styleId="HeaderChar">
    <w:name w:val="Header Char"/>
    <w:basedOn w:val="DefaultParagraphFont"/>
    <w:link w:val="Header"/>
    <w:uiPriority w:val="99"/>
    <w:rsid w:val="002552E6"/>
    <w:rPr>
      <w:rFonts w:eastAsiaTheme="minorEastAsia"/>
      <w:lang w:eastAsia="ja-JP"/>
    </w:rPr>
  </w:style>
  <w:style w:type="paragraph" w:customStyle="1" w:styleId="gillsans">
    <w:name w:val="gill sans"/>
    <w:basedOn w:val="Footer"/>
    <w:rsid w:val="002552E6"/>
    <w:pPr>
      <w:jc w:val="center"/>
    </w:pPr>
  </w:style>
  <w:style w:type="paragraph" w:customStyle="1" w:styleId="Body">
    <w:name w:val="Body"/>
    <w:rsid w:val="00C1449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1095">
      <w:bodyDiv w:val="1"/>
      <w:marLeft w:val="0"/>
      <w:marRight w:val="0"/>
      <w:marTop w:val="0"/>
      <w:marBottom w:val="0"/>
      <w:divBdr>
        <w:top w:val="none" w:sz="0" w:space="0" w:color="auto"/>
        <w:left w:val="none" w:sz="0" w:space="0" w:color="auto"/>
        <w:bottom w:val="none" w:sz="0" w:space="0" w:color="auto"/>
        <w:right w:val="none" w:sz="0" w:space="0" w:color="auto"/>
      </w:divBdr>
    </w:div>
    <w:div w:id="1339769265">
      <w:bodyDiv w:val="1"/>
      <w:marLeft w:val="0"/>
      <w:marRight w:val="0"/>
      <w:marTop w:val="0"/>
      <w:marBottom w:val="0"/>
      <w:divBdr>
        <w:top w:val="none" w:sz="0" w:space="0" w:color="auto"/>
        <w:left w:val="none" w:sz="0" w:space="0" w:color="auto"/>
        <w:bottom w:val="none" w:sz="0" w:space="0" w:color="auto"/>
        <w:right w:val="none" w:sz="0" w:space="0" w:color="auto"/>
      </w:divBdr>
    </w:div>
    <w:div w:id="20940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A. Banerdt</dc:creator>
  <cp:keywords/>
  <dc:description/>
  <cp:lastModifiedBy>Bronwyn A. Banerdt</cp:lastModifiedBy>
  <cp:revision>1</cp:revision>
  <dcterms:created xsi:type="dcterms:W3CDTF">2022-02-18T23:47:00Z</dcterms:created>
  <dcterms:modified xsi:type="dcterms:W3CDTF">2022-02-21T22:22:00Z</dcterms:modified>
</cp:coreProperties>
</file>